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CARTA ENCÍCLICA </w:t>
      </w:r>
      <w:r w:rsidDel="00000000" w:rsidR="00000000" w:rsidRPr="00000000">
        <w:rPr>
          <w:rFonts w:ascii="Arial" w:cs="Arial" w:eastAsia="Arial" w:hAnsi="Arial"/>
          <w:b w:val="1"/>
          <w:i w:val="1"/>
          <w:color w:val="000000"/>
          <w:sz w:val="24"/>
          <w:szCs w:val="24"/>
          <w:highlight w:val="white"/>
          <w:rtl w:val="0"/>
        </w:rPr>
        <w:t xml:space="preserve">FRATELLI TUTTI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SOBRE LA FRATERNIDAD Y LA AMISTAD SOCIAL</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primero: LAS SOMBRAS DE UN MUNDO CERRADO</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El fin de la conciencia histórica</w:t>
      </w:r>
      <w:r w:rsidDel="00000000" w:rsidR="00000000" w:rsidRPr="00000000">
        <w:rPr>
          <w:rtl w:val="0"/>
        </w:rPr>
      </w:r>
    </w:p>
    <w:bookmarkStart w:colFirst="0" w:colLast="0" w:name="30j0zll" w:id="1"/>
    <w:bookmarkEnd w:id="1"/>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vertAlign w:val="baseline"/>
          <w:rtl w:val="0"/>
        </w:rPr>
        <w:t xml:space="preserve">13. Por eso mismo se alienta también una pérdida del sentido de la historia que disgrega todavía más. Se advierte la penetración cultural de una especie de “deconstruccionismo”, donde la libertad humana pretende construirlo todo desde cero. Deja en pie únicamente la necesidad de consumir sin límites y la acentuación de muchas formas de individualismo sin contenidos. En esta línea se situaba un consejo que di a los jóvenes: «Si una persona les hace una propuesta y les dice que ignoren la historia, que no recojan la experiencia de los mayores, que desprecien todo lo pasado y que sólo miren el futuro que ella les ofrece, ¿no es una forma fácil de atraparlos con su propuesta para que solamente hagan lo que ella les dice? Esa persona los necesita vacíos, desarraigados, desconfiados de todo, para que sólo confíen en sus promesas y se sometan a sus planes. Así funcionan las ideologías de distintos colores, que destruyen —o de-construyen— todo lo que sea diferente y de ese modo pueden reinar sin oposiciones. Para esto necesitan jóvenes que desprecien la historia, que rechacen la riqueza espiritual y humana que se fue transmitiendo a lo largo de las generaciones, que ignoren todo lo que los ha precedido»</w:t>
      </w:r>
      <w:hyperlink r:id="rId6">
        <w:r w:rsidDel="00000000" w:rsidR="00000000" w:rsidRPr="00000000">
          <w:rPr>
            <w:rFonts w:ascii="Arial" w:cs="Arial" w:eastAsia="Arial" w:hAnsi="Arial"/>
            <w:b w:val="0"/>
            <w:i w:val="0"/>
            <w:smallCaps w:val="0"/>
            <w:strike w:val="0"/>
            <w:color w:val="000000"/>
            <w:sz w:val="24"/>
            <w:szCs w:val="24"/>
            <w:u w:val="single"/>
            <w:vertAlign w:val="baseline"/>
            <w:rtl w:val="0"/>
          </w:rPr>
          <w:t xml:space="preserve">[10]</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bookmarkStart w:colFirst="0" w:colLast="0" w:name="3znysh7" w:id="3"/>
    <w:bookmarkEnd w:id="3"/>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4"/>
          <w:szCs w:val="24"/>
          <w:u w:val="none"/>
          <w:vertAlign w:val="baseline"/>
          <w:rtl w:val="0"/>
        </w:rPr>
        <w:t xml:space="preserve">14. Son las nuevas formas de colonización cultural. No nos olvidemos que «los pueblos que enajenan su tradición, y por manía imitativa, violencia impositiva, imperdonable negligencia o apatía, toleran que se les arrebate el alma, pierden, junto con su fisonomía espiritual, su consistencia moral y, finalmente, su independencia ideológica, económica y política»</w:t>
      </w:r>
      <w:hyperlink r:id="rId7">
        <w:r w:rsidDel="00000000" w:rsidR="00000000" w:rsidRPr="00000000">
          <w:rPr>
            <w:rFonts w:ascii="Arial" w:cs="Arial" w:eastAsia="Arial" w:hAnsi="Arial"/>
            <w:b w:val="0"/>
            <w:i w:val="0"/>
            <w:smallCaps w:val="0"/>
            <w:strike w:val="0"/>
            <w:color w:val="000000"/>
            <w:sz w:val="24"/>
            <w:szCs w:val="24"/>
            <w:u w:val="single"/>
            <w:vertAlign w:val="baseline"/>
            <w:rtl w:val="0"/>
          </w:rPr>
          <w:t xml:space="preserve">[11]</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Un modo eficaz de licuar la conciencia histórica, el pensamiento crítico, la lucha por la justicia y los caminos de integración es vaciar de sentido o manipular las grandes palabras. ¿Qué significan hoy algunas expresiones como democracia, libertad, justicia, unidad? Han sido manoseadas y desfiguradas para utilizarlas como instrumento de dominación, como títulos vacíos de contenido que pueden servir para justificar cualquier acción.</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CAMINO DE PERFECCIÓN</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CAPÍTULO 28</w:t>
      </w:r>
      <w:r w:rsidDel="00000000" w:rsidR="00000000" w:rsidRPr="00000000">
        <w:rPr>
          <w:rFonts w:ascii="Arial" w:cs="Arial" w:eastAsia="Arial" w:hAnsi="Arial"/>
          <w:sz w:val="24"/>
          <w:szCs w:val="24"/>
          <w:rtl w:val="0"/>
        </w:rPr>
        <w:t xml:space="preserve"> En que declara qué es oración de recogimiento, y pónense algunos medios para acostumbrarse a ella.</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Entiéndase mucho esto que queda dicho, porque, aunque parece oscuro, se entenderá a quien quisiere obrarlo. Así que caminan por mar; y pues tanto nos va no ir tan despacio, hablemos un poco de cómo nos acostumbraremos a tan buen modo de proceder. Están más seguros de muchas ocasiones; pégase más presto el fuego del amor divino, porque con poquito que soplen con el entendimiento, como están cerca del mismo fuego, con una centellica que le toque se abrasará todo. Como no hay embarazo de lo exterior, estáse sola el alma con su Dios: hay gran aparejo para entenderse.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Pues hagamos cuenta que dentro de nosotras está un palacio de grandísima riqueza, todo su edificio de oro y piedras preciosas, en fin, como para tal Señor; y que sois vos parte para que este edificio sea tal, como a la verdad es así, que no hay edificio de tanta hermosura como una alma limpia y llena de virtudes, y mientras mayores, más resplandecen las piedras; y que en este palacio está este gran Rey, que ha tenido por bien ser vuestro Padre; y que está en un trono de grandísimo precio, que es vuestro corazón.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Parecerá esto al principio cosa impertinente -digo, hacer esta ficción para darlo a entender- y podráser aproveche mucho, a vosotras en especial; porque, como no tenemos letras las mujeres, todo esto es menester para que entendamos con verdad que hay otra cosa más preciosa, sin ninguna comparación, dentro de nosotras que lo que vemos por de fuera. No nos imaginemos huecas en lo interior. Y plega a Dios sean solas mujeres las que andan con este descuido; que tengo por imposible, si trajésemos cuidado de acordarnos tenemos tal huésped dentro de nosotras, nos diésemos tanto a las cosas del mundo, porque veríamos cuán bajas son para las que dentro poseemos. Pues ¿qué máshace una alimaña que en viendo lo que le contenta a la vista harta su hambre en la presa? Sí, que diferencia ha de haber de ellas a nosotras.</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Salmos 136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Alabanza por la misericordia eterna de Jehová</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¡Dad gracias a Yahveh, porque es bueno,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Dad gracias al Dios de los dioses,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dad gracias al Señor de los señores,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solo hizo maravillas,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Hizo los cielos con inteligencia,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sobre las aguas asentó la tierra,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Hizo las grandes lumbreras,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sol para regir el día,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9.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la luna y las estrellas para regir la noche,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Hirió en sus primogénitos a Egipto,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 sacó a Israel de entre ellos,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 mano fuerte y tenso brazo,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mar de Suf partió en dos,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14.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por medio a Israel hizo pasar,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15.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 hundió en él a Faraón con sus huestes,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16.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Guió a su pueblo en el desierto,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17.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hirió a grandes reyes,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18.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 dio muerte a reyes poderosos,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19.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 Sijón, rey de los amorreos,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 a Og, rey de Basán,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 dio sus tierras en herencia,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22.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en herencia a su siervo Israel,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23.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En nuestra humillación se acordó de nosotros,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24.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 nos libró de nuestros adversarios,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25.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da el pan a toda carne, porque es eterno su amor;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26.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¡Dad gracias al Dios de los cielos, porque es eterno su amor!</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CARTA ENCÍCLICA </w:t>
      </w:r>
      <w:r w:rsidDel="00000000" w:rsidR="00000000" w:rsidRPr="00000000">
        <w:rPr>
          <w:rFonts w:ascii="Arial" w:cs="Arial" w:eastAsia="Arial" w:hAnsi="Arial"/>
          <w:b w:val="1"/>
          <w:i w:val="1"/>
          <w:color w:val="000000"/>
          <w:sz w:val="24"/>
          <w:szCs w:val="24"/>
          <w:highlight w:val="white"/>
          <w:rtl w:val="0"/>
        </w:rPr>
        <w:t xml:space="preserve">FRATELLI TUTTI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SOBRE LA FRATERNIDAD Y LA AMISTAD SOCIAL</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primero: LAS SOMBRAS DE UN MUNDO CERRADO</w:t>
      </w:r>
      <w:r w:rsidDel="00000000" w:rsidR="00000000" w:rsidRPr="00000000">
        <w:rPr>
          <w:rtl w:val="0"/>
        </w:rPr>
      </w:r>
    </w:p>
    <w:bookmarkStart w:colFirst="0" w:colLast="0" w:name="tyjcwt" w:id="5"/>
    <w:bookmarkEnd w:id="5"/>
    <w:p w:rsidR="00000000" w:rsidDel="00000000" w:rsidP="00000000" w:rsidRDefault="00000000" w:rsidRPr="00000000">
      <w:pPr>
        <w:pBdr/>
        <w:contextualSpacing w:val="0"/>
        <w:jc w:val="both"/>
        <w:rPr>
          <w:rFonts w:ascii="Arial" w:cs="Arial" w:eastAsia="Arial" w:hAnsi="Arial"/>
          <w:color w:val="000000"/>
          <w:sz w:val="24"/>
          <w:szCs w:val="24"/>
          <w:highlight w:val="white"/>
        </w:rPr>
      </w:pPr>
      <w:bookmarkStart w:colFirst="0" w:colLast="0" w:name="_3dy6vkm" w:id="6"/>
      <w:bookmarkEnd w:id="6"/>
      <w:r w:rsidDel="00000000" w:rsidR="00000000" w:rsidRPr="00000000">
        <w:rPr>
          <w:rFonts w:ascii="Arial" w:cs="Arial" w:eastAsia="Arial" w:hAnsi="Arial"/>
          <w:color w:val="000000"/>
          <w:sz w:val="24"/>
          <w:szCs w:val="24"/>
          <w:highlight w:val="white"/>
          <w:rtl w:val="0"/>
        </w:rPr>
        <w:t xml:space="preserve">11. Pero la historia da muestras de estar volviendo atrás. Se encienden conflictos anacrónicos que se consideraban superados, resurgen nacionalismos cerrados, exasperados, resentidos y agresivos. En varios países una idea de la unidad del pueblo y de la nación, penetrada por diversas ideologías, crea nuevas formas de egoísmo y de pérdida del sentido social enmascaradas bajo una supuesta defensa de los intereses nacionales. Lo que nos recuerda que «cada generación ha de hacer suyas las luchas y los logros de las generaciones pasadas y llevarlas a metas más altas aún. Es el camino. El bien, como también el amor, la justicia y la solidaridad, no se alcanzan de una vez para siempre; han de ser conquistados cada día. No es posible conformarse con lo que ya se ha conseguido en el pasado e instalarse, y disfrutarlo como si esa situación nos llevara a desconocer que todavía muchos hermanos nuestros sufren situaciones de injusticia que nos reclaman a todos»</w:t>
      </w:r>
      <w:hyperlink r:id="rId8">
        <w:r w:rsidDel="00000000" w:rsidR="00000000" w:rsidRPr="00000000">
          <w:rPr>
            <w:rFonts w:ascii="Arial" w:cs="Arial" w:eastAsia="Arial" w:hAnsi="Arial"/>
            <w:color w:val="000000"/>
            <w:sz w:val="24"/>
            <w:szCs w:val="24"/>
            <w:highlight w:val="white"/>
            <w:u w:val="single"/>
            <w:rtl w:val="0"/>
          </w:rPr>
          <w:t xml:space="preserve">[8]</w:t>
        </w:r>
      </w:hyperlink>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15 Jesús, la vid verdadera</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 Lo que os mando es que os améis los unos a los otros.»</w:t>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17 Jesús ora por sus discípulos</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yo en ellos y tú en mí, para que sean perfectamente uno, y el mundo conozca que tú me has enviado y que los has amado a ellos como me has amado a mí.</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LIBRO DE LAS MORADAS O CASTILLO INTERIOR</w:t>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MORADAS PRIMERAS</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CAPÍTULO 2.</w:t>
      </w:r>
      <w:r w:rsidDel="00000000" w:rsidR="00000000" w:rsidRPr="00000000">
        <w:rPr>
          <w:rFonts w:ascii="Arial" w:cs="Arial" w:eastAsia="Arial" w:hAnsi="Arial"/>
          <w:sz w:val="24"/>
          <w:szCs w:val="24"/>
          <w:rtl w:val="0"/>
        </w:rPr>
        <w:t xml:space="preserve"> Trata de cuán fea cosa es un alma que está en pecado mortal y cómo quiso Dios dar a entender algo de esto a una persona. Trata también algo sobre el propio conocimiento. Es de provecho, porque hay algunos puntos de notar. Dice cómo se han de entender estas moradas.</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 Lo que aquí pretende el demonio no es poco, que es enfriar la caridad y el amor de unas con otras, que sería gran daño. Entendamos, hijas mías, que la perfección verdadera es amor de Dios y del prójimo, y mientras con más perfección guardáremos estos dos mandamientos, seremos más perfectas. Toda nuestra Regla y Constituciones no sirven de otra cosa sino de medios para guardar esto con más perfección. Dejémonos de celos indiscretos, que nos pueden hacer mucho daño. Cada una se mire a sí. Porque en otra parte os he dicho harto sobre esto, no me alargaré.</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CARTA ENCÍCLICA </w:t>
      </w:r>
      <w:r w:rsidDel="00000000" w:rsidR="00000000" w:rsidRPr="00000000">
        <w:rPr>
          <w:rFonts w:ascii="Arial" w:cs="Arial" w:eastAsia="Arial" w:hAnsi="Arial"/>
          <w:b w:val="1"/>
          <w:i w:val="1"/>
          <w:color w:val="000000"/>
          <w:sz w:val="24"/>
          <w:szCs w:val="24"/>
          <w:highlight w:val="white"/>
          <w:rtl w:val="0"/>
        </w:rPr>
        <w:t xml:space="preserve">FRATELLI TUTTI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SOBRE LA FRATERNIDAD Y LA AMISTAD SOCIAL</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cuarto: UN CORAZÓN ABIERTO AL MUNDO ENTERO</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Gratuidad que acoge</w:t>
      </w:r>
      <w:r w:rsidDel="00000000" w:rsidR="00000000" w:rsidRPr="00000000">
        <w:rPr>
          <w:rtl w:val="0"/>
        </w:rPr>
      </w:r>
    </w:p>
    <w:bookmarkStart w:colFirst="0" w:colLast="0" w:name="1t3h5sf" w:id="7"/>
    <w:bookmarkEnd w:id="7"/>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139. No obstante, no quisiera limitar este planteamiento a alguna forma de utilitarismo. Existe la gratuidad. Es la capacidad de hacer algunas cosas porque sí, porque son buenas en sí mismas, sin esperar ningún resultado exitoso, sin esperar inmediatamente algo a cambio. Esto permite acoger al extranjero, aunque de momento no traiga un beneficio tangible. Pero hay países que pretenden recibir sólo a los científicos o a los inversores.</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CARTA ENCÍCLICA </w:t>
      </w:r>
      <w:r w:rsidDel="00000000" w:rsidR="00000000" w:rsidRPr="00000000">
        <w:rPr>
          <w:rFonts w:ascii="Arial" w:cs="Arial" w:eastAsia="Arial" w:hAnsi="Arial"/>
          <w:b w:val="1"/>
          <w:i w:val="1"/>
          <w:color w:val="000000"/>
          <w:sz w:val="24"/>
          <w:szCs w:val="24"/>
          <w:highlight w:val="white"/>
          <w:rtl w:val="0"/>
        </w:rPr>
        <w:t xml:space="preserve">FRATELLI TUTTI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SOBRE LA FRATERNIDAD Y LA AMISTAD SOCIAL</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quinto: LA MEJOR POLÍTCA</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i w:val="1"/>
          <w:color w:val="000000"/>
          <w:sz w:val="24"/>
          <w:szCs w:val="24"/>
          <w:highlight w:val="white"/>
        </w:rPr>
      </w:pPr>
      <w:r w:rsidDel="00000000" w:rsidR="00000000" w:rsidRPr="00000000">
        <w:rPr>
          <w:rFonts w:ascii="Arial" w:cs="Arial" w:eastAsia="Arial" w:hAnsi="Arial"/>
          <w:i w:val="1"/>
          <w:color w:val="000000"/>
          <w:sz w:val="24"/>
          <w:szCs w:val="24"/>
          <w:highlight w:val="white"/>
          <w:rtl w:val="0"/>
        </w:rPr>
        <w:t xml:space="preserve">Más fecundidad que éxitos</w:t>
      </w:r>
    </w:p>
    <w:bookmarkStart w:colFirst="0" w:colLast="0" w:name="4d34og8" w:id="8"/>
    <w:bookmarkEnd w:id="8"/>
    <w:p w:rsidR="00000000" w:rsidDel="00000000" w:rsidP="00000000" w:rsidRDefault="00000000" w:rsidRPr="00000000">
      <w:pPr>
        <w:pBdr/>
        <w:contextualSpacing w:val="0"/>
        <w:jc w:val="both"/>
        <w:rPr>
          <w:rFonts w:ascii="Arial" w:cs="Arial" w:eastAsia="Arial" w:hAnsi="Arial"/>
          <w:color w:val="000000"/>
          <w:sz w:val="24"/>
          <w:szCs w:val="24"/>
          <w:highlight w:val="white"/>
        </w:rPr>
      </w:pPr>
      <w:bookmarkStart w:colFirst="0" w:colLast="0" w:name="_2s8eyo1" w:id="9"/>
      <w:bookmarkEnd w:id="9"/>
      <w:r w:rsidDel="00000000" w:rsidR="00000000" w:rsidRPr="00000000">
        <w:rPr>
          <w:rFonts w:ascii="Arial" w:cs="Arial" w:eastAsia="Arial" w:hAnsi="Arial"/>
          <w:color w:val="000000"/>
          <w:sz w:val="24"/>
          <w:szCs w:val="24"/>
          <w:highlight w:val="white"/>
          <w:rtl w:val="0"/>
        </w:rPr>
        <w:t xml:space="preserve">194. También en la política hay lugar para amar con ternura. «¿Qué es la ternura? Es el amor que se hace cercano y concreto. Es un movimiento que procede del corazón y llega a los ojos, a los oídos, a las manos. […] La ternura es el camino que han recorrido los hombres y las mujeres más valientes y fuertes»</w:t>
      </w:r>
      <w:hyperlink r:id="rId9">
        <w:r w:rsidDel="00000000" w:rsidR="00000000" w:rsidRPr="00000000">
          <w:rPr>
            <w:rFonts w:ascii="Arial" w:cs="Arial" w:eastAsia="Arial" w:hAnsi="Arial"/>
            <w:color w:val="000000"/>
            <w:sz w:val="24"/>
            <w:szCs w:val="24"/>
            <w:highlight w:val="white"/>
            <w:u w:val="single"/>
            <w:rtl w:val="0"/>
          </w:rPr>
          <w:t xml:space="preserve">[191]</w:t>
        </w:r>
      </w:hyperlink>
      <w:r w:rsidDel="00000000" w:rsidR="00000000" w:rsidRPr="00000000">
        <w:rPr>
          <w:rFonts w:ascii="Arial" w:cs="Arial" w:eastAsia="Arial" w:hAnsi="Arial"/>
          <w:color w:val="000000"/>
          <w:sz w:val="24"/>
          <w:szCs w:val="24"/>
          <w:highlight w:val="white"/>
          <w:rtl w:val="0"/>
        </w:rPr>
        <w:t xml:space="preserve">. En medio de la actividad política, «los más pequeños, los más débiles, los más pobres deben enternecernos: tienen “derecho” de llenarnos el alma y el corazón. Sí, ellos son nuestros hermanos y como tales tenemos que amarlos y tratarlos»</w:t>
      </w:r>
      <w:hyperlink r:id="rId10">
        <w:r w:rsidDel="00000000" w:rsidR="00000000" w:rsidRPr="00000000">
          <w:rPr>
            <w:rFonts w:ascii="Arial" w:cs="Arial" w:eastAsia="Arial" w:hAnsi="Arial"/>
            <w:color w:val="000000"/>
            <w:sz w:val="24"/>
            <w:szCs w:val="24"/>
            <w:highlight w:val="white"/>
            <w:u w:val="single"/>
            <w:rtl w:val="0"/>
          </w:rPr>
          <w:t xml:space="preserve">[192]</w:t>
        </w:r>
      </w:hyperlink>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CARTA ENCÍCLICA </w:t>
      </w:r>
      <w:r w:rsidDel="00000000" w:rsidR="00000000" w:rsidRPr="00000000">
        <w:rPr>
          <w:rFonts w:ascii="Arial" w:cs="Arial" w:eastAsia="Arial" w:hAnsi="Arial"/>
          <w:b w:val="1"/>
          <w:i w:val="1"/>
          <w:color w:val="000000"/>
          <w:sz w:val="24"/>
          <w:szCs w:val="24"/>
          <w:highlight w:val="white"/>
          <w:rtl w:val="0"/>
        </w:rPr>
        <w:t xml:space="preserve">FRATELLI TUTTI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SOBRE LA FRATERNIDAD Y LA AMISTAD SOCIAL</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sexto: DIÁLOGO Y AMISTAD SOCIAL</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Una nueva cultura</w:t>
      </w:r>
      <w:r w:rsidDel="00000000" w:rsidR="00000000" w:rsidRPr="00000000">
        <w:rPr>
          <w:rtl w:val="0"/>
        </w:rPr>
      </w:r>
    </w:p>
    <w:bookmarkStart w:colFirst="0" w:colLast="0" w:name="17dp8vu" w:id="10"/>
    <w:bookmarkEnd w:id="10"/>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3rdcrjn" w:id="11"/>
      <w:bookmarkEnd w:id="11"/>
      <w:r w:rsidDel="00000000" w:rsidR="00000000" w:rsidRPr="00000000">
        <w:rPr>
          <w:rFonts w:ascii="Arial" w:cs="Arial" w:eastAsia="Arial" w:hAnsi="Arial"/>
          <w:b w:val="0"/>
          <w:i w:val="0"/>
          <w:smallCaps w:val="0"/>
          <w:strike w:val="0"/>
          <w:color w:val="000000"/>
          <w:sz w:val="24"/>
          <w:szCs w:val="24"/>
          <w:u w:val="none"/>
          <w:vertAlign w:val="baseline"/>
          <w:rtl w:val="0"/>
        </w:rPr>
        <w:t xml:space="preserve">215. «La vida es el arte del encuentro, aunque haya tanto desencuentro por la vida»</w:t>
      </w:r>
      <w:hyperlink r:id="rId11">
        <w:r w:rsidDel="00000000" w:rsidR="00000000" w:rsidRPr="00000000">
          <w:rPr>
            <w:rFonts w:ascii="Arial" w:cs="Arial" w:eastAsia="Arial" w:hAnsi="Arial"/>
            <w:b w:val="0"/>
            <w:i w:val="0"/>
            <w:smallCaps w:val="0"/>
            <w:strike w:val="0"/>
            <w:color w:val="000000"/>
            <w:sz w:val="24"/>
            <w:szCs w:val="24"/>
            <w:u w:val="single"/>
            <w:vertAlign w:val="baseline"/>
            <w:rtl w:val="0"/>
          </w:rPr>
          <w:t xml:space="preserve">[204]</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Reiteradas veces he invitado a desarrollar una cultura del encuentro, que vaya más allá de las dialécticas que enfrentan. Es un estilo de vida tendiente a conformar ese poliedro que tiene muchas facetas, muchísimos lados, pero todos formando una unidad cargada de matices, ya que «el todo es superior a la parte»</w:t>
      </w:r>
      <w:hyperlink r:id="rId12">
        <w:r w:rsidDel="00000000" w:rsidR="00000000" w:rsidRPr="00000000">
          <w:rPr>
            <w:rFonts w:ascii="Arial" w:cs="Arial" w:eastAsia="Arial" w:hAnsi="Arial"/>
            <w:b w:val="0"/>
            <w:i w:val="0"/>
            <w:smallCaps w:val="0"/>
            <w:strike w:val="0"/>
            <w:color w:val="000000"/>
            <w:sz w:val="24"/>
            <w:szCs w:val="24"/>
            <w:u w:val="single"/>
            <w:vertAlign w:val="baseline"/>
            <w:rtl w:val="0"/>
          </w:rPr>
          <w:t xml:space="preserve">[205]</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El poliedro representa una sociedad donde las diferencias conviven complementándose, enriqueciéndose e iluminándose recíprocamente, aunque esto implique discusiones y prevenciones. Porque de todos se puede aprender algo, nadie es inservible, nadie es prescindible. Esto implica incluir a las periferias. Quien está en ellas tiene otro punto de vista, ve aspectos de la realidad que no se reconocen desde los centros de poder donde se toman las decisiones más definitorias.</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CARTA ENCÍCLICA </w:t>
      </w:r>
      <w:r w:rsidDel="00000000" w:rsidR="00000000" w:rsidRPr="00000000">
        <w:rPr>
          <w:rFonts w:ascii="Arial" w:cs="Arial" w:eastAsia="Arial" w:hAnsi="Arial"/>
          <w:b w:val="1"/>
          <w:i w:val="1"/>
          <w:color w:val="000000"/>
          <w:sz w:val="24"/>
          <w:szCs w:val="24"/>
          <w:highlight w:val="white"/>
          <w:rtl w:val="0"/>
        </w:rPr>
        <w:t xml:space="preserve">FRATELLI TUTTI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SOBRE LA FRATERNIDAD Y LA AMISTAD SOCIAL</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sexto: DIÁLOGO Y AMISTAD SOCIAL</w:t>
      </w:r>
      <w:r w:rsidDel="00000000" w:rsidR="00000000" w:rsidRPr="00000000">
        <w:rPr>
          <w:rtl w:val="0"/>
        </w:rPr>
      </w:r>
    </w:p>
    <w:bookmarkStart w:colFirst="0" w:colLast="0" w:name="26in1rg" w:id="12"/>
    <w:bookmarkEnd w:id="12"/>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198. Acercarse, expresarse, escucharse, mirarse, conocerse, tratar de comprenderse, buscar puntos de contacto, todo eso se resume en el verbo “dialogar”. Para encontrarnos y ayudarnos mutuamente necesitamos dialogar. No hace falta decir para qué sirve el diálogo. Me basta pensar qué sería el mundo sin ese diálogo paciente de tantas personas generosas que han mantenido unidas a familias y a comunidades. El diálogo persistente y corajudo no es noticia como los desencuentros y los conflictos, pero ayuda discretamente al mundo a vivir mejor, mucho más de lo que podamos darnos cuenta.</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Efesios 4 La unidad del Espíritu</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poniendo empeño en conservar la unidad del Espíritu con el vínculo de la paz.</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PABLO OBISPO SIERVO DE LOS SIERVOS DE DIOS JUNTAMENTE CON LOS PADRES DEL CONCILIO PARA PERPETUO RECUERDO</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CONSTITUCIÓN DOGMÁTICA SOBRE LA IGLESIA</w:t>
      </w:r>
      <w:hyperlink r:id="rId13">
        <w:r w:rsidDel="00000000" w:rsidR="00000000" w:rsidRPr="00000000">
          <w:rPr>
            <w:rFonts w:ascii="Arial" w:cs="Arial" w:eastAsia="Arial" w:hAnsi="Arial"/>
            <w:b w:val="0"/>
            <w:i w:val="0"/>
            <w:smallCaps w:val="0"/>
            <w:strike w:val="0"/>
            <w:color w:val="000000"/>
            <w:sz w:val="24"/>
            <w:szCs w:val="24"/>
            <w:u w:val="single"/>
            <w:vertAlign w:val="baseline"/>
            <w:rtl w:val="0"/>
          </w:rPr>
          <w:t xml:space="preserve">*</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LUMEN GENTIUM</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CAPÍTULO IV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LOS LAICOS</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31. Con el nombre de laicos se designan aquí todos los fieles cristianos, a excepción de los miembros del orden sagrado y los del estado religioso aprobado por la Iglesia. Es decir, los fieles que, en cuanto incorporados a Cristo por el bautismo, integrados al Pueblo de Dios y hechos partícipes, a su modo, de la función sacerdotal, profética y real de Cristo, ejercen en la Iglesia y en el mundo la misión de todo el pueblo cristiano en la parte que a ellos corresponde.</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carácter secular es propio y peculiar de los laicos. Pues los miembros del orden sagrado, aun cuando alguna vez pueden ocuparse de los asuntos seculares incluso ejerciendo una profesión secular, están destinados principal y expresamente al sagrado ministerio por razón de su particular vocación. En tanto que los religiosos, en virtud de su estado, proporcionan un preclaro e inestimable testimonio de que el mundo no puede ser transformado ni ofrecido a Dios sin el espíritu de las bienaventuranzas. A los laicos corresponde, por propia vocación, tratar de obtener el reino de Dios gestionando los asuntos temporales y ordenándolos según Dios. Viven en el siglo, es decir, en todos y cada uno de los deberes y ocupaciones del mundo, y en las condiciones ordinarias de la vida familiar y social, con las que su existencia está como entretejida. Allí están llamados por Dios, para que, desempeñando su propia profesión guiados por el espíritu evangélico, contribuyan a la santificación del mundo como desde dentro, a modo de fermento. Y así hagan manifiesto a Cristo ante los demás, primordialmente mediante el testimonio de su vida, por la irradiación de la fe, la esperanza y la caridad. Por tanto, de manera singular, a ellos corresponde iluminar y ordenar las realidades temporales a las que están estrechamente vinculados, de tal modo que sin cesar se realicen y progresen conforme a Cristo y sean para la gloria del Creador y del Redentor.</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32. Por designio divino, la santa Iglesia está organizada y se gobierna sobre la base de una admirable variedad. «Pues a la manera que en un solo cuerpo tenemos muchos miembros, y todos los miembros no tienen la misma función, así nosotros, siendo muchos, somos un solo cuerpo en Cristo, pero cada miembro está al servicio de los otros miembros»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Rm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12,4-5).</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Por tanto, el Pueblo de Dios, por El elegido, es uno: «un Señor, una fe, un bautismo»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Ef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4,5). Es común la dignidad de los miembros, que deriva de su regeneración en Cristo; común la gracia de la filiación; común la llamada a la perfección: una sola salvación, única la esperanza e indivisa la caridad. No hay, de consiguiente, en Cristo y en la Iglesia ninguna desigualdad por razón de la raza o de la nacionalidad, de la condición social o del sexo, porque «no hay judío ni griego, no hay siervo o libre, no hay varón ni mujer. Pues todos vosotros sois "uno" en Cristo Jesús»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Ga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3,28 gr.; cf.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Col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3,11).</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 bien en la Iglesia no todos van por el mismo camino, sin embargo, todos están llamados a la santidad y han alcanzado idéntica fe por la justicia de Dios (cf.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2 P</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1,1). Aun cuando algunos, por voluntad de Cristo, han sido constituidos doctores, dispensadores de los misterios y pastores para los demás, existe una auténtica igualdad entre todos en cuanto a la dignidad y a la acción común a todos los fieles en orden a la edificación del Cuerpo de Cristo. Pues la distinción que el Señor estableció entre los sagrados ministros y el resto del Pueblo de Dios lleva consigo la solidaridad, ya que los Pastores y los demás fieles están vinculados entre sí por recíproca necesidad. Los Pastores de la Iglesia, siguiendo el ejemplo del Señor, pónganse al servicio los unos de los otros y al de los restantes fieles; éstos, a su vez, asocien gozosamente su trabajo al de los Pastores y doctores. De esta manera, todos rendirán un múltiple testimonio de admirable unidad en el Cuerpo de Cristo. Pues la misma diversidad de gracias, servicio y funciones congrega en la unidad a los hijos de Dios, porque «todas... estas cosas son obra del único e idéntico Espíritu»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1 Co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12,11).</w:t>
      </w:r>
    </w:p>
    <w:p w:rsidR="00000000" w:rsidDel="00000000" w:rsidP="00000000" w:rsidRDefault="00000000" w:rsidRPr="00000000">
      <w:pPr>
        <w:keepNext w:val="0"/>
        <w:keepLines w:val="0"/>
        <w:widowControl w:val="0"/>
        <w:pBdr/>
        <w:shd w:fill="ffffff" w:val="clea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lnxbz9" w:id="13"/>
      <w:bookmarkEnd w:id="13"/>
      <w:r w:rsidDel="00000000" w:rsidR="00000000" w:rsidRPr="00000000">
        <w:rPr>
          <w:rFonts w:ascii="Arial" w:cs="Arial" w:eastAsia="Arial" w:hAnsi="Arial"/>
          <w:b w:val="0"/>
          <w:i w:val="0"/>
          <w:smallCaps w:val="0"/>
          <w:strike w:val="0"/>
          <w:color w:val="000000"/>
          <w:sz w:val="24"/>
          <w:szCs w:val="24"/>
          <w:u w:val="none"/>
          <w:vertAlign w:val="baseline"/>
          <w:rtl w:val="0"/>
        </w:rPr>
        <w:t xml:space="preserve">Los laicos, del mismo modo que por la benevolencia divina tienen como hermano a Cristo, quien, siendo Señor de todo, no vino a ser servido, sino a servir (cf.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Mt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20,28), también tienen por hermanos a los que, constituidos en el sagrado ministerio, enseñando, santificando y gobernando con la autoridad de Cristo, apacientan a la familia de Dios, de tal suerte que sea cumplido por todos el nuevo mandamiento de la caridad. A cuyo propósito dice bellamente San Agustín: «Si me asusta lo que soy para vosotros, también me consuela lo que soy con vosotros. Para vosotros soy obispo, con vosotros soy cristiano. Aquel nombre expresa un deber, éste una gracia; aquél indica un peligro, éste la salvación» [</w:t>
      </w:r>
      <w:hyperlink r:id="rId14">
        <w:r w:rsidDel="00000000" w:rsidR="00000000" w:rsidRPr="00000000">
          <w:rPr>
            <w:rFonts w:ascii="Arial" w:cs="Arial" w:eastAsia="Arial" w:hAnsi="Arial"/>
            <w:b w:val="0"/>
            <w:i w:val="0"/>
            <w:smallCaps w:val="0"/>
            <w:strike w:val="0"/>
            <w:color w:val="000000"/>
            <w:sz w:val="24"/>
            <w:szCs w:val="24"/>
            <w:u w:val="single"/>
            <w:vertAlign w:val="baseline"/>
            <w:rtl w:val="0"/>
          </w:rPr>
          <w:t xml:space="preserve">112</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pBd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CHRISTIFIDELES LAICI </w:t>
      </w:r>
      <w:r w:rsidDel="00000000" w:rsidR="00000000" w:rsidRPr="00000000">
        <w:rPr>
          <w:rFonts w:ascii="Arial" w:cs="Arial" w:eastAsia="Arial" w:hAnsi="Arial"/>
          <w:sz w:val="24"/>
          <w:szCs w:val="24"/>
          <w:rtl w:val="0"/>
        </w:rPr>
        <w:t xml:space="preserve">SOBRE VOCACIÓN Y MISIÓN DE LOS LAICOS EN LA IGLESIA Y EN EL MUNDO EXHORTACIÓN APOSTÓLICA POST-SINODAL DE SU SANTIDAD JUAN PABLO II 30 DE DICIEMBRE DE 1988</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Los fieles laicos y la índole secular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La novedad cristiana es el fundamento y el título de la igualdad de todos los bautizados en Cristo, de todos los miembros del Pueblo de Dios: «común es la dignidad de los miembros por su regeneración en Cristo, común la gracia de hijos, común la vocación a la perfección, una sola salvación, una sola esperanza e indivisa caridad».(28) En razón de la común dignidad bautismal, el fiel laico es corresponsable, junto con los ministros ordenados y con los religiosos y las religiosas, de la misión de la Iglesia.</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Pero la común dignidad bautismal asume en el fiel laico una modalidad que lo distingue, sin separarlo, del presbítero, del religioso y de la religiosa. El Concilio Vaticano II ha señalado esta modalidad en la índole secular: «El carácter secular es propio y peculiar de los laicos».(29)</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Precisamente para poder captar completa, adecuada y específicamente la condición eclesial del fiel laico es necesario profundizar el alcance teológico del concepto de la índole secular a la luz del designio salvífico de Dios y del misterio de la Iglesia.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decía Pablo VI, la Iglesia «tiene una auténtica dimensión secular, inherente a su íntima naturaleza y a su misión, que hunde su raíz en el misterio del Verbo Encarnado, y se realiza de formas diversas en todos sus miembros».(30)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Iglesia, en efecto, vive en el mundo, aunque no es del mundo (cf. Jn 17, 16) y es enviada a continuar la obra redentora de Jesucristo; la cual, «al mismo tiempo que mira de suyo a la salvación de los hombres, abarca también la restauración de todo el orden temporal».(31)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Ciertamente, todos los miembros de la Iglesia son partícipes de su dimensión secular; pero lo son de formas diversas. En particular, la participación de los fieles laicos tiene una modalidad propia de actuación y de función, que, según el Concilio, «es propia y peculiar» de ellos. Tal modalidad se designa con la expresión «índole secular».(32)</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realidad el Concilio describe la condición secular de los fieles laicos indicándola, primero, como el lugar en que les es dirigida la llamada de Dios: « Allí son llamados por Dios». (33) Se trata de un «lugar» que viene presentado en términos dinámicos: los fieles laicos «viven en el mundo, esto es, implicados en todas y cada una de las ocupaciones y trabajos del mundo y en las condiciones ordinarias de la vida familiar y social, de la que su existencia se encuentra como entretejida».(34) Ellos son personas que viven la vida normal en el mundo, estudian, trabajan, entablan relaciones de amistad, sociales, profesionales, culturales, etc. El Concilio considera su condición no como un dato exterior y ambiental, sino como una realidad destinada a obtener en Jesucristo la plenitud de su significado. (35) Es más, afirma que «el mismo Verbo encarnado quiso participar de la convivencia humana (...). Santificó los vínculos humanos, en primer lugar los familiares, donde tienen su origen las relaciones sociales, sometiéndose voluntariamente a las leyes de su patria. Quiso llevar la vida de un trabajador de su tiempo y de su región».(36)</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este modo, el «mundo» se convierte en el ámbito y el medio de la vocación cristiana de los fieles laicos, porque él mismo está destinado a dar gloria a Dios Padre en Cristo. El Concilio puede indicar entonces cuál es el sentido propio y peculiar de la vocación divina dirigida a los fieles laicos. No han sido llamados a abandonar el lugar que ocupan en el mundo. El Bautismo no los quita del mundo, tal como lo señala el apóstol Pablo: «Hermanos, permanezca cada cual ante Dios en la condición en que se encontraba cuando fué llamado» (1 Co 7, 24); sino que les confía una vocación que afecta precisamente a su situación intramundana. En efecto, los fieles laicos, «son llamados por Dios para contribuir, desde dentro a modo de fermento, a la santificación del mundo mediante el ejercicio de sus propias tareas, guiados por el espíritu evangélico, y así manifiestan a Cristo ante los demás, principalmente con el testimonio de su vida y con el fulgor de su fe, esperanza y caridad».(37) De este modo, el ser y el actuar en el mundo son para los fieles laicos no sólo una realidad antropológica y sociológica, sino también, y específicamente, una realidad teológica y eclesial. En efecto, Dios les manifiesta su designio en su situación intramundana, y les comunica la particular vocación de «buscar el Reino de Dios tratando las realidades temporales y ordenándolas según Dios».(38)</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Precisamente en esta perspectiva los Padres Sinodales han afirmado lo siguiente: «La índole secular del fiel laico no debe ser definida solamente en sentido sociológico, sino sobre todo en sentido teológico. El carácter secular debe ser entendido a la luz del acto creador y redentor de Dios, que ha confiado el mundo a los hombres y a las mujeres, para que participen en la obra de la creación, la liberen del influjo del pecado y se santifiquen en el matrimonio o en el celibato, en la familia, en la profesión y en las diversas actividades sociales».(39)</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condición eclesial de los fieles laicos se encuentra radicalmente definida por su novedad cristiana y caracterizada por su índole secular. (40)</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imágenes evangélicas de la sal, de la luz y de la levadura, aunque se refieren indistintamente a todos los discípulos de Jesús, tienen también una aplicación específica a los fieles laicos. Se trata de imágenes espléndidamente significativas, porque no sólo expresan la plena participación y la profunda inserción de los fieles laicos en la tierra, en el mundo, en la comunidad humana; sino que también, y sobre todo, expresan la novedad y la originalidad de esta inserción y de esta participación, destinadas como están a la difusión del Evangelio que salva.</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EXHORTACIÓN APOSTÓLICA </w:t>
      </w:r>
      <w:r w:rsidDel="00000000" w:rsidR="00000000" w:rsidRPr="00000000">
        <w:rPr>
          <w:rFonts w:ascii="Arial" w:cs="Arial" w:eastAsia="Arial" w:hAnsi="Arial"/>
          <w:b w:val="1"/>
          <w:i w:val="1"/>
          <w:color w:val="000000"/>
          <w:sz w:val="24"/>
          <w:szCs w:val="24"/>
          <w:highlight w:val="white"/>
          <w:rtl w:val="0"/>
        </w:rPr>
        <w:t xml:space="preserve">EVANGELII GAUDIUM </w:t>
      </w:r>
      <w:r w:rsidDel="00000000" w:rsidR="00000000" w:rsidRPr="00000000">
        <w:rPr>
          <w:rFonts w:ascii="Arial" w:cs="Arial" w:eastAsia="Arial" w:hAnsi="Arial"/>
          <w:color w:val="000000"/>
          <w:sz w:val="24"/>
          <w:szCs w:val="24"/>
          <w:highlight w:val="white"/>
          <w:rtl w:val="0"/>
        </w:rPr>
        <w:t xml:space="preserve">DEL SANTO PADRE </w:t>
      </w:r>
      <w:r w:rsidDel="00000000" w:rsidR="00000000" w:rsidRPr="00000000">
        <w:rPr>
          <w:rFonts w:ascii="Arial" w:cs="Arial" w:eastAsia="Arial" w:hAnsi="Arial"/>
          <w:b w:val="1"/>
          <w:color w:val="000000"/>
          <w:sz w:val="24"/>
          <w:szCs w:val="24"/>
          <w:highlight w:val="white"/>
          <w:rtl w:val="0"/>
        </w:rPr>
        <w:t xml:space="preserve">FRANCISCO </w:t>
      </w:r>
      <w:r w:rsidDel="00000000" w:rsidR="00000000" w:rsidRPr="00000000">
        <w:rPr>
          <w:rFonts w:ascii="Arial" w:cs="Arial" w:eastAsia="Arial" w:hAnsi="Arial"/>
          <w:color w:val="000000"/>
          <w:sz w:val="24"/>
          <w:szCs w:val="24"/>
          <w:highlight w:val="white"/>
          <w:rtl w:val="0"/>
        </w:rPr>
        <w:t xml:space="preserve">A LOS OBISPOS A LOS PRESBÍTEROS Y DIÁCONOS A LAS PERSONAS CONSAGRADAS Y A LOS FIELES LAICOS SOBRE EL ANUNCIO DEL EVANGELIO EN EL MUNDO ACTUAL</w:t>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tl w:val="0"/>
        </w:rPr>
      </w:r>
    </w:p>
    <w:bookmarkStart w:colFirst="0" w:colLast="0" w:name="35nkun2" w:id="14"/>
    <w:bookmarkEnd w:id="14"/>
    <w:p w:rsidR="00000000" w:rsidDel="00000000" w:rsidP="00000000" w:rsidRDefault="00000000" w:rsidRPr="00000000">
      <w:pPr>
        <w:pBdr/>
        <w:contextualSpacing w:val="0"/>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II. La dulce y confortadora alegría de evangelizar</w:t>
      </w:r>
    </w:p>
    <w:bookmarkStart w:colFirst="0" w:colLast="0" w:name="1ksv4uv" w:id="15"/>
    <w:bookmarkEnd w:id="15"/>
    <w:p w:rsidR="00000000" w:rsidDel="00000000" w:rsidP="00000000" w:rsidRDefault="00000000" w:rsidRPr="00000000">
      <w:pPr>
        <w:pBdr/>
        <w:contextualSpacing w:val="0"/>
        <w:jc w:val="both"/>
        <w:rPr>
          <w:rFonts w:ascii="Arial" w:cs="Arial" w:eastAsia="Arial" w:hAnsi="Arial"/>
          <w:b w:val="1"/>
          <w:color w:val="000000"/>
          <w:sz w:val="24"/>
          <w:szCs w:val="24"/>
          <w:highlight w:val="white"/>
        </w:rPr>
      </w:pPr>
      <w:r w:rsidDel="00000000" w:rsidR="00000000" w:rsidRPr="00000000">
        <w:rPr>
          <w:rFonts w:ascii="Arial" w:cs="Arial" w:eastAsia="Arial" w:hAnsi="Arial"/>
          <w:i w:val="1"/>
          <w:color w:val="000000"/>
          <w:sz w:val="24"/>
          <w:szCs w:val="24"/>
          <w:highlight w:val="white"/>
          <w:rtl w:val="0"/>
        </w:rPr>
        <w:t xml:space="preserve">Una eterna novedad</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 Tampoco deberíamos entender la novedad de esta misión como un desarraigo, como un olvido de la historia viva que nos acoge y nos lanza hacia adelante. La memoria es una dimensión de nuestra fe que podríamos llamar «deuteronómica», en analogía con la memoria de Israel. Jesús nos deja la Eucaristía como memoria cotidiana de la Iglesia, que nos introduce cada vez más en la Pascua (cf. </w:t>
      </w:r>
      <w:r w:rsidDel="00000000" w:rsidR="00000000" w:rsidRPr="00000000">
        <w:rPr>
          <w:rFonts w:ascii="Arial" w:cs="Arial" w:eastAsia="Arial" w:hAnsi="Arial"/>
          <w:i w:val="1"/>
          <w:color w:val="000000"/>
          <w:sz w:val="24"/>
          <w:szCs w:val="24"/>
          <w:highlight w:val="white"/>
          <w:rtl w:val="0"/>
        </w:rPr>
        <w:t xml:space="preserve">Lc</w:t>
      </w:r>
      <w:r w:rsidDel="00000000" w:rsidR="00000000" w:rsidRPr="00000000">
        <w:rPr>
          <w:rFonts w:ascii="Arial" w:cs="Arial" w:eastAsia="Arial" w:hAnsi="Arial"/>
          <w:color w:val="000000"/>
          <w:sz w:val="24"/>
          <w:szCs w:val="24"/>
          <w:highlight w:val="white"/>
          <w:rtl w:val="0"/>
        </w:rPr>
        <w:t xml:space="preserve"> 22,19). La alegría evangelizadora siempre brilla sobre el trasfondo de la memoria agradecida: es una gracia que necesitamos pedir. Los Apóstoles jamás olvidaron el momento en que Jesús les tocó el corazón: «Era alrededor de las cuatro de la tarde» (</w:t>
      </w:r>
      <w:r w:rsidDel="00000000" w:rsidR="00000000" w:rsidRPr="00000000">
        <w:rPr>
          <w:rFonts w:ascii="Arial" w:cs="Arial" w:eastAsia="Arial" w:hAnsi="Arial"/>
          <w:i w:val="1"/>
          <w:color w:val="000000"/>
          <w:sz w:val="24"/>
          <w:szCs w:val="24"/>
          <w:highlight w:val="white"/>
          <w:rtl w:val="0"/>
        </w:rPr>
        <w:t xml:space="preserve">Jn</w:t>
      </w:r>
      <w:r w:rsidDel="00000000" w:rsidR="00000000" w:rsidRPr="00000000">
        <w:rPr>
          <w:rFonts w:ascii="Arial" w:cs="Arial" w:eastAsia="Arial" w:hAnsi="Arial"/>
          <w:color w:val="000000"/>
          <w:sz w:val="24"/>
          <w:szCs w:val="24"/>
          <w:highlight w:val="white"/>
          <w:rtl w:val="0"/>
        </w:rPr>
        <w:t xml:space="preserve"> 1,39). Junto con Jesús, la memoria nos hace presente «una verdadera nube de testigos» (</w:t>
      </w:r>
      <w:r w:rsidDel="00000000" w:rsidR="00000000" w:rsidRPr="00000000">
        <w:rPr>
          <w:rFonts w:ascii="Arial" w:cs="Arial" w:eastAsia="Arial" w:hAnsi="Arial"/>
          <w:i w:val="1"/>
          <w:color w:val="000000"/>
          <w:sz w:val="24"/>
          <w:szCs w:val="24"/>
          <w:highlight w:val="white"/>
          <w:rtl w:val="0"/>
        </w:rPr>
        <w:t xml:space="preserve">Hb</w:t>
      </w:r>
      <w:r w:rsidDel="00000000" w:rsidR="00000000" w:rsidRPr="00000000">
        <w:rPr>
          <w:rFonts w:ascii="Arial" w:cs="Arial" w:eastAsia="Arial" w:hAnsi="Arial"/>
          <w:color w:val="000000"/>
          <w:sz w:val="24"/>
          <w:szCs w:val="24"/>
          <w:highlight w:val="white"/>
          <w:rtl w:val="0"/>
        </w:rPr>
        <w:t xml:space="preserve"> 12,1). Entre ellos, se destacan algunas personas que incidieron de manera especial para hacer brotar nuestro gozo creyente: «Acordaos de aquellos dirigentes que os anunciaron la Palabra de Dios» (</w:t>
      </w:r>
      <w:r w:rsidDel="00000000" w:rsidR="00000000" w:rsidRPr="00000000">
        <w:rPr>
          <w:rFonts w:ascii="Arial" w:cs="Arial" w:eastAsia="Arial" w:hAnsi="Arial"/>
          <w:i w:val="1"/>
          <w:color w:val="000000"/>
          <w:sz w:val="24"/>
          <w:szCs w:val="24"/>
          <w:highlight w:val="white"/>
          <w:rtl w:val="0"/>
        </w:rPr>
        <w:t xml:space="preserve">Hb</w:t>
      </w:r>
      <w:r w:rsidDel="00000000" w:rsidR="00000000" w:rsidRPr="00000000">
        <w:rPr>
          <w:rFonts w:ascii="Arial" w:cs="Arial" w:eastAsia="Arial" w:hAnsi="Arial"/>
          <w:color w:val="000000"/>
          <w:sz w:val="24"/>
          <w:szCs w:val="24"/>
          <w:highlight w:val="white"/>
          <w:rtl w:val="0"/>
        </w:rPr>
        <w:t xml:space="preserve"> 13,7). A veces se trata de personas sencillas y cercanas que nos iniciaron en la vida de la fe: «Tengo presente la sinceridad de tu fe, esa fe que tuvieron tu abuela Loide y tu madre Eunice» (2 </w:t>
      </w:r>
      <w:r w:rsidDel="00000000" w:rsidR="00000000" w:rsidRPr="00000000">
        <w:rPr>
          <w:rFonts w:ascii="Arial" w:cs="Arial" w:eastAsia="Arial" w:hAnsi="Arial"/>
          <w:i w:val="1"/>
          <w:color w:val="000000"/>
          <w:sz w:val="24"/>
          <w:szCs w:val="24"/>
          <w:highlight w:val="white"/>
          <w:rtl w:val="0"/>
        </w:rPr>
        <w:t xml:space="preserve">Tm</w:t>
      </w:r>
      <w:r w:rsidDel="00000000" w:rsidR="00000000" w:rsidRPr="00000000">
        <w:rPr>
          <w:rFonts w:ascii="Arial" w:cs="Arial" w:eastAsia="Arial" w:hAnsi="Arial"/>
          <w:color w:val="000000"/>
          <w:sz w:val="24"/>
          <w:szCs w:val="24"/>
          <w:highlight w:val="white"/>
          <w:rtl w:val="0"/>
        </w:rPr>
        <w:t xml:space="preserve"> 1,5). El creyente es fundamentalmente «memorioso».</w:t>
      </w:r>
    </w:p>
    <w:p w:rsidR="00000000" w:rsidDel="00000000" w:rsidP="00000000" w:rsidRDefault="00000000" w:rsidRPr="00000000">
      <w:pPr>
        <w:pBdr/>
        <w:contextualSpacing w:val="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Gálatas 5 Estad firmes en la libertad</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 Porque en Cristo Jesús ni la circuncisión ni la incircuncisión tienen valor, sino solamente la fe que actúa por la caridad.</w:t>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paragraph" w:styleId="Ttulo4">
    <w:name w:val="heading 4"/>
    <w:basedOn w:val="Normal"/>
    <w:link w:val="Ttulo4Car"/>
    <w:uiPriority w:val="9"/>
    <w:qFormat w:val="1"/>
    <w:rsid w:val="00243D38"/>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s-ES"/>
    </w:rPr>
  </w:style>
  <w:style w:type="paragraph" w:styleId="Ttulo5">
    <w:name w:val="heading 5"/>
    <w:basedOn w:val="Normal"/>
    <w:link w:val="Ttulo5Car"/>
    <w:uiPriority w:val="9"/>
    <w:qFormat w:val="1"/>
    <w:rsid w:val="00243D38"/>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F44922"/>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Hipervnculo">
    <w:name w:val="Hyperlink"/>
    <w:basedOn w:val="Fuentedeprrafopredeter"/>
    <w:uiPriority w:val="99"/>
    <w:semiHidden w:val="1"/>
    <w:unhideWhenUsed w:val="1"/>
    <w:rsid w:val="00F44922"/>
    <w:rPr>
      <w:color w:val="0000ff"/>
      <w:u w:val="single"/>
    </w:rPr>
  </w:style>
  <w:style w:type="character" w:styleId="Ttulo4Car" w:customStyle="1">
    <w:name w:val="Título 4 Car"/>
    <w:basedOn w:val="Fuentedeprrafopredeter"/>
    <w:link w:val="Ttulo4"/>
    <w:uiPriority w:val="9"/>
    <w:rsid w:val="00243D38"/>
    <w:rPr>
      <w:rFonts w:ascii="Times New Roman" w:cs="Times New Roman" w:eastAsia="Times New Roman" w:hAnsi="Times New Roman"/>
      <w:b w:val="1"/>
      <w:bCs w:val="1"/>
      <w:sz w:val="24"/>
      <w:szCs w:val="24"/>
      <w:lang w:eastAsia="es-ES"/>
    </w:rPr>
  </w:style>
  <w:style w:type="character" w:styleId="Ttulo5Car" w:customStyle="1">
    <w:name w:val="Título 5 Car"/>
    <w:basedOn w:val="Fuentedeprrafopredeter"/>
    <w:link w:val="Ttulo5"/>
    <w:uiPriority w:val="9"/>
    <w:rsid w:val="00243D38"/>
    <w:rPr>
      <w:rFonts w:ascii="Times New Roman" w:cs="Times New Roman" w:eastAsia="Times New Roman" w:hAnsi="Times New Roman"/>
      <w:b w:val="1"/>
      <w:bCs w:val="1"/>
      <w:sz w:val="20"/>
      <w:szCs w:val="20"/>
      <w:lang w:eastAsia="es-ES"/>
    </w:rPr>
  </w:style>
  <w:style w:type="character" w:styleId="Textoennegrita">
    <w:name w:val="Strong"/>
    <w:basedOn w:val="Fuentedeprrafopredeter"/>
    <w:uiPriority w:val="22"/>
    <w:qFormat w:val="1"/>
    <w:rsid w:val="00243D38"/>
    <w:rPr>
      <w:b w:val="1"/>
      <w:bCs w:val="1"/>
    </w:rPr>
  </w:style>
  <w:style w:type="paragraph" w:styleId="Sinespaciado">
    <w:name w:val="No Spacing"/>
    <w:uiPriority w:val="1"/>
    <w:qFormat w:val="1"/>
    <w:rsid w:val="006E5F61"/>
    <w:pPr>
      <w:spacing w:after="0" w:line="240" w:lineRule="auto"/>
    </w:p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vatican.va/content/francesco/es/encyclicals/documents/papa-francesco_20201003_enciclica-fratelli-tutti.html#_ftn204" TargetMode="External"/><Relationship Id="rId10" Type="http://schemas.openxmlformats.org/officeDocument/2006/relationships/hyperlink" Target="http://www.vatican.va/content/francesco/es/encyclicals/documents/papa-francesco_20201003_enciclica-fratelli-tutti.html#_ftn192" TargetMode="External"/><Relationship Id="rId13" Type="http://schemas.openxmlformats.org/officeDocument/2006/relationships/hyperlink" Target="https://www.vatican.va/archive/hist_councils/ii_vatican_council/documents/vat-ii_const_19641121_lumen-gentium_sp.html#*" TargetMode="External"/><Relationship Id="rId12" Type="http://schemas.openxmlformats.org/officeDocument/2006/relationships/hyperlink" Target="http://www.vatican.va/content/francesco/es/encyclicals/documents/papa-francesco_20201003_enciclica-fratelli-tutti.html#_ftn2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tican.va/content/francesco/es/encyclicals/documents/papa-francesco_20201003_enciclica-fratelli-tutti.html#_ftn191" TargetMode="External"/><Relationship Id="rId14" Type="http://schemas.openxmlformats.org/officeDocument/2006/relationships/hyperlink" Target="https://www.vatican.va/archive/hist_councils/ii_vatican_council/documents/vat-ii_const_19641121_lumen-gentium_sp.html#_ftn112" TargetMode="External"/><Relationship Id="rId5" Type="http://schemas.openxmlformats.org/officeDocument/2006/relationships/styles" Target="styles.xml"/><Relationship Id="rId6" Type="http://schemas.openxmlformats.org/officeDocument/2006/relationships/hyperlink" Target="http://www.vatican.va/content/francesco/es/encyclicals/documents/papa-francesco_20201003_enciclica-fratelli-tutti.html#_ftn10" TargetMode="External"/><Relationship Id="rId7" Type="http://schemas.openxmlformats.org/officeDocument/2006/relationships/hyperlink" Target="http://www.vatican.va/content/francesco/es/encyclicals/documents/papa-francesco_20201003_enciclica-fratelli-tutti.html#_ftn11" TargetMode="External"/><Relationship Id="rId8" Type="http://schemas.openxmlformats.org/officeDocument/2006/relationships/hyperlink" Target="http://www.vatican.va/content/francesco/es/encyclicals/documents/papa-francesco_20201003_enciclica-fratelli-tutti.html#_ftn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